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AD6CB" w14:textId="44C654F0" w:rsidR="00FA20F7" w:rsidRPr="00611209" w:rsidRDefault="00752C50" w:rsidP="00FA20F7">
      <w:pPr>
        <w:pStyle w:val="3GPPHeader"/>
        <w:spacing w:after="0"/>
        <w:rPr>
          <w:szCs w:val="24"/>
          <w:lang w:val="en-US"/>
        </w:rPr>
      </w:pPr>
      <w:r w:rsidRPr="00611209">
        <w:rPr>
          <w:lang w:val="en-US"/>
        </w:rPr>
        <w:t>3GPP TSG-RAN WG1 Meeting</w:t>
      </w:r>
      <w:r w:rsidR="009C5948">
        <w:rPr>
          <w:lang w:val="en-US"/>
        </w:rPr>
        <w:t xml:space="preserve"> #86</w:t>
      </w:r>
      <w:r w:rsidR="00FA20F7" w:rsidRPr="00611209">
        <w:rPr>
          <w:lang w:val="en-US"/>
        </w:rPr>
        <w:tab/>
      </w:r>
      <w:r w:rsidR="005C37F3" w:rsidRPr="00611209">
        <w:rPr>
          <w:lang w:val="en-US"/>
        </w:rPr>
        <w:t>R1-</w:t>
      </w:r>
      <w:r w:rsidR="00737564" w:rsidRPr="00611209">
        <w:rPr>
          <w:lang w:val="en-US"/>
        </w:rPr>
        <w:t>1</w:t>
      </w:r>
      <w:r w:rsidR="008947E4" w:rsidRPr="00611209">
        <w:rPr>
          <w:lang w:val="en-US"/>
        </w:rPr>
        <w:t>6</w:t>
      </w:r>
      <w:r w:rsidR="004E3B09">
        <w:rPr>
          <w:lang w:val="en-US"/>
        </w:rPr>
        <w:t>7563</w:t>
      </w:r>
    </w:p>
    <w:p w14:paraId="231ECCBD" w14:textId="08721059" w:rsidR="00FA20F7" w:rsidRPr="00611209" w:rsidRDefault="009C5948" w:rsidP="00FA20F7">
      <w:pPr>
        <w:pStyle w:val="3GPPHeader"/>
        <w:rPr>
          <w:lang w:val="en-US"/>
        </w:rPr>
      </w:pPr>
      <w:r>
        <w:rPr>
          <w:lang w:val="en-US"/>
        </w:rPr>
        <w:t>Gothenburg</w:t>
      </w:r>
      <w:r w:rsidR="00611FDB" w:rsidRPr="00611209">
        <w:rPr>
          <w:lang w:val="en-US"/>
        </w:rPr>
        <w:t xml:space="preserve">, </w:t>
      </w:r>
      <w:r>
        <w:rPr>
          <w:lang w:val="en-US"/>
        </w:rPr>
        <w:t>Sweden</w:t>
      </w:r>
      <w:r w:rsidR="00611FDB" w:rsidRPr="00611209">
        <w:rPr>
          <w:lang w:val="en-US"/>
        </w:rPr>
        <w:t xml:space="preserve">, </w:t>
      </w:r>
      <w:r>
        <w:rPr>
          <w:lang w:val="en-US"/>
        </w:rPr>
        <w:t>22</w:t>
      </w:r>
      <w:r w:rsidRPr="009C5948">
        <w:rPr>
          <w:vertAlign w:val="superscript"/>
          <w:lang w:val="en-US"/>
        </w:rPr>
        <w:t>nd</w:t>
      </w:r>
      <w:r>
        <w:rPr>
          <w:lang w:val="en-US"/>
        </w:rPr>
        <w:t xml:space="preserve"> – 26</w:t>
      </w:r>
      <w:r w:rsidRPr="009C5948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="00737564" w:rsidRPr="00611209">
        <w:rPr>
          <w:lang w:val="en-US"/>
        </w:rPr>
        <w:t xml:space="preserve"> 2016</w:t>
      </w:r>
    </w:p>
    <w:p w14:paraId="6FA141D4" w14:textId="190C7894" w:rsidR="00FA20F7" w:rsidRPr="00611209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8.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261B32">
        <w:rPr>
          <w:rFonts w:ascii="Times New Roman" w:hAnsi="Times New Roman"/>
          <w:b/>
          <w:bCs/>
          <w:sz w:val="24"/>
          <w:lang w:val="en-US"/>
        </w:rPr>
        <w:t>2</w:t>
      </w:r>
      <w:r w:rsidR="005D69BE">
        <w:rPr>
          <w:rFonts w:ascii="Times New Roman" w:hAnsi="Times New Roman"/>
          <w:b/>
          <w:bCs/>
          <w:sz w:val="24"/>
          <w:lang w:val="en-US"/>
        </w:rPr>
        <w:t>.</w:t>
      </w:r>
      <w:r w:rsidR="00261B32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2CFC2BCB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BF1E02">
        <w:rPr>
          <w:b/>
          <w:bCs/>
          <w:sz w:val="24"/>
          <w:lang w:val="en-US"/>
        </w:rPr>
        <w:t xml:space="preserve">On </w:t>
      </w:r>
      <w:r w:rsidR="004E3B09">
        <w:rPr>
          <w:b/>
          <w:bCs/>
          <w:sz w:val="24"/>
          <w:lang w:val="en-US"/>
        </w:rPr>
        <w:t>C</w:t>
      </w:r>
      <w:r w:rsidR="00BF1E02">
        <w:rPr>
          <w:b/>
          <w:bCs/>
          <w:sz w:val="24"/>
          <w:lang w:val="en-US"/>
        </w:rPr>
        <w:t xml:space="preserve">ategorization of </w:t>
      </w:r>
      <w:bookmarkStart w:id="0" w:name="_GoBack"/>
      <w:bookmarkEnd w:id="0"/>
      <w:r w:rsidR="00A34247">
        <w:rPr>
          <w:b/>
          <w:bCs/>
          <w:sz w:val="24"/>
          <w:lang w:val="en-US"/>
        </w:rPr>
        <w:t>MA Schemes</w:t>
      </w:r>
      <w:r w:rsidR="00BF1E02">
        <w:rPr>
          <w:b/>
          <w:bCs/>
          <w:sz w:val="24"/>
          <w:lang w:val="en-US"/>
        </w:rPr>
        <w:t xml:space="preserve"> for NR</w:t>
      </w:r>
    </w:p>
    <w:p w14:paraId="20F2A3ED" w14:textId="528D1F3A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32F28EFB" w:rsidR="004555E3" w:rsidRPr="00611209" w:rsidRDefault="00453980" w:rsidP="004555E3">
      <w:pPr>
        <w:rPr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4555E3">
        <w:rPr>
          <w:szCs w:val="22"/>
        </w:rPr>
        <w:t>85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5266DD">
        <w:rPr>
          <w:szCs w:val="22"/>
        </w:rPr>
        <w:t>[1]</w:t>
      </w:r>
      <w:r w:rsidR="005266DD">
        <w:rPr>
          <w:szCs w:val="22"/>
        </w:rPr>
        <w:fldChar w:fldCharType="end"/>
      </w:r>
      <w:r w:rsidR="005266DD">
        <w:rPr>
          <w:szCs w:val="22"/>
        </w:rPr>
        <w:t>,</w:t>
      </w:r>
      <w:r w:rsidR="00092F9D">
        <w:rPr>
          <w:szCs w:val="22"/>
        </w:rPr>
        <w:t xml:space="preserve"> the</w:t>
      </w:r>
      <w:r w:rsidR="005266DD">
        <w:rPr>
          <w:szCs w:val="22"/>
        </w:rPr>
        <w:t xml:space="preserve"> </w:t>
      </w:r>
      <w:r w:rsidR="002A5331">
        <w:rPr>
          <w:szCs w:val="22"/>
        </w:rPr>
        <w:t>categorization of n</w:t>
      </w:r>
      <w:r w:rsidR="002A5331" w:rsidRPr="002A5331">
        <w:rPr>
          <w:szCs w:val="22"/>
        </w:rPr>
        <w:t>on-orthogonal multiple access schemes</w:t>
      </w:r>
      <w:r w:rsidR="002A5331">
        <w:rPr>
          <w:szCs w:val="22"/>
        </w:rPr>
        <w:t xml:space="preserve"> was extensively discussed but no agreement was made</w:t>
      </w:r>
      <w:r w:rsidR="004A1C9F">
        <w:rPr>
          <w:szCs w:val="22"/>
        </w:rPr>
        <w:t xml:space="preserve"> </w:t>
      </w:r>
      <w:r w:rsidR="004A1C9F">
        <w:rPr>
          <w:szCs w:val="22"/>
        </w:rPr>
        <w:fldChar w:fldCharType="begin"/>
      </w:r>
      <w:r w:rsidR="004A1C9F">
        <w:rPr>
          <w:szCs w:val="22"/>
        </w:rPr>
        <w:instrText xml:space="preserve"> REF _Ref458409338 \r \h </w:instrText>
      </w:r>
      <w:r w:rsidR="004A1C9F">
        <w:rPr>
          <w:szCs w:val="22"/>
        </w:rPr>
      </w:r>
      <w:r w:rsidR="004A1C9F">
        <w:rPr>
          <w:szCs w:val="22"/>
        </w:rPr>
        <w:fldChar w:fldCharType="separate"/>
      </w:r>
      <w:r w:rsidR="004A1C9F">
        <w:rPr>
          <w:szCs w:val="22"/>
        </w:rPr>
        <w:t>[2]</w:t>
      </w:r>
      <w:r w:rsidR="004A1C9F">
        <w:rPr>
          <w:szCs w:val="22"/>
        </w:rPr>
        <w:fldChar w:fldCharType="end"/>
      </w:r>
      <w:r w:rsidR="00092F9D">
        <w:rPr>
          <w:szCs w:val="22"/>
        </w:rPr>
        <w:t xml:space="preserve">. In this contribution, we provide our views on this subject and </w:t>
      </w:r>
      <w:r w:rsidR="004A1C9F">
        <w:rPr>
          <w:szCs w:val="22"/>
        </w:rPr>
        <w:t xml:space="preserve">discuss the benefits of </w:t>
      </w:r>
      <w:r w:rsidR="005D4E54">
        <w:rPr>
          <w:szCs w:val="22"/>
        </w:rPr>
        <w:t>th</w:t>
      </w:r>
      <w:r w:rsidR="004E3B09">
        <w:rPr>
          <w:szCs w:val="22"/>
        </w:rPr>
        <w:t>e presented</w:t>
      </w:r>
      <w:r w:rsidR="005D4E54">
        <w:rPr>
          <w:szCs w:val="22"/>
        </w:rPr>
        <w:t xml:space="preserve"> approach</w:t>
      </w:r>
      <w:r w:rsidR="00F83427">
        <w:rPr>
          <w:szCs w:val="22"/>
        </w:rPr>
        <w:t xml:space="preserve"> to get a better </w:t>
      </w:r>
      <w:r w:rsidR="008277DB">
        <w:rPr>
          <w:szCs w:val="22"/>
        </w:rPr>
        <w:t>understanding</w:t>
      </w:r>
      <w:r w:rsidR="00F83427">
        <w:rPr>
          <w:szCs w:val="22"/>
        </w:rPr>
        <w:t xml:space="preserve"> of the technical merits of each category</w:t>
      </w:r>
      <w:r w:rsidR="005D4E54">
        <w:rPr>
          <w:szCs w:val="22"/>
        </w:rPr>
        <w:t>.</w:t>
      </w:r>
    </w:p>
    <w:p w14:paraId="411E7BBD" w14:textId="3139FC24" w:rsidR="00085A01" w:rsidRPr="00DE1E23" w:rsidRDefault="005D4E54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Discussion</w:t>
      </w:r>
      <w:r w:rsidR="004555E3" w:rsidRPr="00DE1E23">
        <w:rPr>
          <w:sz w:val="32"/>
          <w:szCs w:val="32"/>
        </w:rPr>
        <w:t xml:space="preserve"> </w:t>
      </w:r>
    </w:p>
    <w:p w14:paraId="0BCC61AE" w14:textId="67B8A6B8" w:rsidR="00B0339D" w:rsidRDefault="00F83427" w:rsidP="008A0B24">
      <w:r>
        <w:t>In general there are different ways to categorize</w:t>
      </w:r>
      <w:r w:rsidR="00305F7C">
        <w:t xml:space="preserve"> the non-orthogonal</w:t>
      </w:r>
      <w:r>
        <w:t xml:space="preserve"> </w:t>
      </w:r>
      <w:r w:rsidR="00DE2DC9">
        <w:t>multiple access (MA)</w:t>
      </w:r>
      <w:r>
        <w:t xml:space="preserve"> schemes. In the most simplistic </w:t>
      </w:r>
      <w:r w:rsidR="004E3B09">
        <w:t>approach</w:t>
      </w:r>
      <w:r>
        <w:t xml:space="preserve">, </w:t>
      </w:r>
      <w:r w:rsidR="00762BBF">
        <w:t>one</w:t>
      </w:r>
      <w:r>
        <w:t xml:space="preserve"> could </w:t>
      </w:r>
      <w:r w:rsidR="00762BBF">
        <w:t xml:space="preserve">categorize the MA schemes based on the user separation techniques (e.g., Codebook, scrambling, interleaving, power domain, etc.). Another approach is to </w:t>
      </w:r>
      <w:r w:rsidR="00B0339D">
        <w:t xml:space="preserve">group </w:t>
      </w:r>
      <w:r w:rsidR="00305F7C">
        <w:t>the</w:t>
      </w:r>
      <w:r w:rsidR="00B0339D" w:rsidRPr="00B0339D">
        <w:t xml:space="preserve"> schemes</w:t>
      </w:r>
      <w:r w:rsidR="00B0339D">
        <w:t xml:space="preserve"> based on </w:t>
      </w:r>
      <w:r w:rsidR="00DE2DC9">
        <w:t xml:space="preserve">the </w:t>
      </w:r>
      <w:r w:rsidR="00B0339D">
        <w:t xml:space="preserve">transceiver structure </w:t>
      </w:r>
      <w:r w:rsidR="00B0339D">
        <w:fldChar w:fldCharType="begin"/>
      </w:r>
      <w:r w:rsidR="00B0339D">
        <w:instrText xml:space="preserve"> REF _Ref458411029 \r \h </w:instrText>
      </w:r>
      <w:r w:rsidR="00B0339D">
        <w:fldChar w:fldCharType="separate"/>
      </w:r>
      <w:r w:rsidR="00B0339D">
        <w:t>[3]</w:t>
      </w:r>
      <w:r w:rsidR="00B0339D">
        <w:fldChar w:fldCharType="end"/>
      </w:r>
      <w:r w:rsidR="00B0339D">
        <w:t>.</w:t>
      </w:r>
      <w:r w:rsidR="00762BBF">
        <w:t xml:space="preserve"> </w:t>
      </w:r>
      <w:r w:rsidR="00B0339D" w:rsidRPr="00B0339D">
        <w:t>From our point of view, a</w:t>
      </w:r>
      <w:r w:rsidRPr="00B0339D">
        <w:t xml:space="preserve">t a </w:t>
      </w:r>
      <w:r w:rsidR="00B0339D" w:rsidRPr="00B0339D">
        <w:t xml:space="preserve">very </w:t>
      </w:r>
      <w:r w:rsidRPr="00B0339D">
        <w:t xml:space="preserve">high level, the proposed </w:t>
      </w:r>
      <w:r w:rsidRPr="00B0339D">
        <w:rPr>
          <w:szCs w:val="22"/>
        </w:rPr>
        <w:t xml:space="preserve">non-orthogonal </w:t>
      </w:r>
      <w:r w:rsidR="00DE2DC9">
        <w:t>MA</w:t>
      </w:r>
      <w:r w:rsidRPr="00B0339D">
        <w:t xml:space="preserve"> candidates can be categorized under two main clusters; 1) </w:t>
      </w:r>
      <w:r w:rsidR="00B0339D">
        <w:t>Non-</w:t>
      </w:r>
      <w:r w:rsidRPr="00B0339D">
        <w:t xml:space="preserve">spreading and 2) </w:t>
      </w:r>
      <w:r w:rsidR="00B0339D">
        <w:t>S</w:t>
      </w:r>
      <w:r w:rsidRPr="00B0339D">
        <w:t>preading.</w:t>
      </w:r>
      <w:r w:rsidR="00B0339D">
        <w:t xml:space="preserve"> </w:t>
      </w:r>
      <w:r w:rsidR="00A67B61">
        <w:t>B</w:t>
      </w:r>
      <w:r w:rsidR="00B0339D">
        <w:t>ased on this categorization, some of the MA candidates no longer need to compete with each other</w:t>
      </w:r>
      <w:r w:rsidR="00A67B61">
        <w:t>,</w:t>
      </w:r>
      <w:r w:rsidR="00B0339D">
        <w:t xml:space="preserve"> but can be used in a complementary manner.</w:t>
      </w:r>
    </w:p>
    <w:p w14:paraId="1C83BC04" w14:textId="77777777" w:rsidR="004E3B09" w:rsidRPr="00B0339D" w:rsidRDefault="004E3B09" w:rsidP="008A0B24"/>
    <w:p w14:paraId="3DB0DFE3" w14:textId="35B7913C" w:rsidR="00B0339D" w:rsidRPr="004E3B09" w:rsidRDefault="00B0339D" w:rsidP="00B0339D">
      <w:pPr>
        <w:pStyle w:val="ListParagraph"/>
        <w:numPr>
          <w:ilvl w:val="0"/>
          <w:numId w:val="16"/>
        </w:numPr>
        <w:rPr>
          <w:rFonts w:ascii="Times New Roman" w:hAnsi="Times New Roman"/>
          <w:b/>
          <w:i/>
          <w:sz w:val="24"/>
        </w:rPr>
      </w:pPr>
      <w:r w:rsidRPr="004E3B09">
        <w:rPr>
          <w:rFonts w:ascii="Times New Roman" w:hAnsi="Times New Roman"/>
          <w:b/>
          <w:i/>
          <w:sz w:val="24"/>
        </w:rPr>
        <w:t>Category 1: Non-spreading based multiple access</w:t>
      </w:r>
      <w:r w:rsidR="008879F0" w:rsidRPr="004E3B09">
        <w:rPr>
          <w:rFonts w:ascii="Times New Roman" w:hAnsi="Times New Roman"/>
          <w:b/>
          <w:i/>
          <w:sz w:val="24"/>
        </w:rPr>
        <w:t xml:space="preserve"> </w:t>
      </w:r>
    </w:p>
    <w:p w14:paraId="330DAE50" w14:textId="31E0BF41" w:rsidR="008879F0" w:rsidRDefault="006E3295" w:rsidP="00201D0A">
      <w:r>
        <w:t xml:space="preserve">We believe power-domain NOMA </w:t>
      </w:r>
      <w:r w:rsidR="008879F0">
        <w:t xml:space="preserve">belongs to </w:t>
      </w:r>
      <w:r>
        <w:t xml:space="preserve">this category </w:t>
      </w:r>
      <w:r w:rsidR="008879F0">
        <w:t xml:space="preserve">of MA schemes </w:t>
      </w:r>
      <w:r>
        <w:t xml:space="preserve">given that the technique doesn’t </w:t>
      </w:r>
      <w:r w:rsidR="008277DB">
        <w:t>involve</w:t>
      </w:r>
      <w:r>
        <w:t xml:space="preserve"> any </w:t>
      </w:r>
      <w:r w:rsidR="008879F0">
        <w:t xml:space="preserve">signal </w:t>
      </w:r>
      <w:r>
        <w:t xml:space="preserve">bandwidth expansion. </w:t>
      </w:r>
      <w:r w:rsidR="00A67B61">
        <w:t>S</w:t>
      </w:r>
      <w:r w:rsidR="00201D0A">
        <w:t xml:space="preserve">imilar to </w:t>
      </w:r>
      <w:r w:rsidR="0065020D">
        <w:t xml:space="preserve">the </w:t>
      </w:r>
      <w:r w:rsidR="00201D0A">
        <w:t xml:space="preserve">conventional </w:t>
      </w:r>
      <w:r>
        <w:t xml:space="preserve">SDMA scheme </w:t>
      </w:r>
      <w:r w:rsidR="00201D0A">
        <w:t>where</w:t>
      </w:r>
      <w:r>
        <w:t xml:space="preserve"> users share time and</w:t>
      </w:r>
      <w:r w:rsidR="00201D0A">
        <w:t xml:space="preserve"> frequency </w:t>
      </w:r>
      <w:r>
        <w:t>resources while spatial domain is</w:t>
      </w:r>
      <w:r w:rsidR="00201D0A">
        <w:t xml:space="preserve"> used for user separation</w:t>
      </w:r>
      <w:r>
        <w:t>, power-domain NOMA in its</w:t>
      </w:r>
      <w:r w:rsidR="00201D0A">
        <w:t xml:space="preserve"> simple</w:t>
      </w:r>
      <w:r>
        <w:t>st form</w:t>
      </w:r>
      <w:r w:rsidR="00201D0A">
        <w:t xml:space="preserve"> </w:t>
      </w:r>
      <w:r>
        <w:t>can be regarded as</w:t>
      </w:r>
      <w:r w:rsidR="00201D0A">
        <w:t xml:space="preserve"> a </w:t>
      </w:r>
      <w:r>
        <w:t xml:space="preserve">MA </w:t>
      </w:r>
      <w:r w:rsidR="00201D0A">
        <w:t xml:space="preserve">scheme where users </w:t>
      </w:r>
      <w:r>
        <w:t>are multiplexed in power domain</w:t>
      </w:r>
      <w:r w:rsidR="00A67B61">
        <w:t>,</w:t>
      </w:r>
      <w:r>
        <w:t xml:space="preserve"> while sharing</w:t>
      </w:r>
      <w:r w:rsidR="00201D0A">
        <w:t xml:space="preserve"> time and </w:t>
      </w:r>
      <w:proofErr w:type="gramStart"/>
      <w:r w:rsidR="00201D0A">
        <w:t>frequency</w:t>
      </w:r>
      <w:proofErr w:type="gramEnd"/>
      <w:r w:rsidR="00201D0A">
        <w:t xml:space="preserve"> resources in the same </w:t>
      </w:r>
      <w:r>
        <w:t>spatial layer</w:t>
      </w:r>
      <w:r w:rsidR="00201D0A">
        <w:t>.</w:t>
      </w:r>
      <w:r>
        <w:t xml:space="preserve"> </w:t>
      </w:r>
      <w:r w:rsidR="00201D0A">
        <w:t xml:space="preserve"> </w:t>
      </w:r>
    </w:p>
    <w:p w14:paraId="0B1D7527" w14:textId="1615F55C" w:rsidR="00B0339D" w:rsidRDefault="008879F0" w:rsidP="00E05022">
      <w:r>
        <w:t xml:space="preserve">The key benefit of considering power domain multiplexing </w:t>
      </w:r>
      <w:r w:rsidR="00BE187F">
        <w:t>for</w:t>
      </w:r>
      <w:r>
        <w:t xml:space="preserve"> </w:t>
      </w:r>
      <w:r w:rsidR="00E05022">
        <w:t xml:space="preserve">UL </w:t>
      </w:r>
      <w:r>
        <w:t xml:space="preserve">is </w:t>
      </w:r>
      <w:r w:rsidR="00BE187F">
        <w:t>to equip the scheduler with</w:t>
      </w:r>
      <w:r>
        <w:t xml:space="preserve"> an additional </w:t>
      </w:r>
      <w:r w:rsidR="00BE187F">
        <w:t>degree of freedom (domain)</w:t>
      </w:r>
      <w:r>
        <w:t xml:space="preserve"> </w:t>
      </w:r>
      <w:r w:rsidR="00BE187F">
        <w:t xml:space="preserve">for </w:t>
      </w:r>
      <w:r>
        <w:t xml:space="preserve">user multiplexing in scenarios where </w:t>
      </w:r>
      <w:r w:rsidR="00BE187F" w:rsidRPr="00BE187F">
        <w:t xml:space="preserve">SINR difference among users </w:t>
      </w:r>
      <w:r w:rsidR="00BE187F">
        <w:t xml:space="preserve">can be exploited. Given that power domain NOMA relies on the </w:t>
      </w:r>
      <w:r>
        <w:t>allocat</w:t>
      </w:r>
      <w:r w:rsidR="00BE187F">
        <w:t>ion of</w:t>
      </w:r>
      <w:r>
        <w:t xml:space="preserve"> different power levels </w:t>
      </w:r>
      <w:r w:rsidR="00BE187F">
        <w:t xml:space="preserve">to </w:t>
      </w:r>
      <w:r w:rsidR="00BE187F" w:rsidRPr="00BE187F">
        <w:t xml:space="preserve">different users </w:t>
      </w:r>
      <w:r>
        <w:t>according to their channel conditions</w:t>
      </w:r>
      <w:r w:rsidR="00BE187F">
        <w:t xml:space="preserve">, the scheme has minimal standardization impact and can be easily realized by defining the </w:t>
      </w:r>
      <w:r w:rsidR="008277DB">
        <w:t>relevant</w:t>
      </w:r>
      <w:r w:rsidR="00BE187F">
        <w:t xml:space="preserve"> power control </w:t>
      </w:r>
      <w:r w:rsidR="008277DB">
        <w:t>mechanism</w:t>
      </w:r>
      <w:r w:rsidR="00BE187F">
        <w:t xml:space="preserve">. In this sense, </w:t>
      </w:r>
      <w:r w:rsidR="00E05022">
        <w:t>UL power domain NOMA can be designed such that</w:t>
      </w:r>
      <w:r w:rsidR="00E05022" w:rsidRPr="00E05022">
        <w:t xml:space="preserve"> the operation of the eNB </w:t>
      </w:r>
      <w:r w:rsidR="00E05022">
        <w:t xml:space="preserve">is </w:t>
      </w:r>
      <w:r w:rsidR="00E05022" w:rsidRPr="00E05022">
        <w:t>transparent to the UE</w:t>
      </w:r>
      <w:r w:rsidR="00E05022">
        <w:t xml:space="preserve"> (i.e., information on co-scheduled UEs doesn’t need to be provided). Among other benefits of transparent UL power-domain NOMA is scheduling flexibility and lower control signalling overhead similar to transparent MU-MIMO feature in LTE. </w:t>
      </w:r>
    </w:p>
    <w:p w14:paraId="6E7F1974" w14:textId="40CB926C" w:rsidR="00D2777F" w:rsidRDefault="00C10FC4" w:rsidP="00E05022">
      <w:r>
        <w:t>The application of power domain NOMA to the contention based access usage scenario, as discussed in [4], is challenging due to the need for power control and accurate timing acquisition. Besides, multiplexing large number of users is not easy with power domain NOMA.</w:t>
      </w:r>
    </w:p>
    <w:p w14:paraId="04D09E67" w14:textId="77777777" w:rsidR="004E3B09" w:rsidRDefault="004E3B09" w:rsidP="00E05022"/>
    <w:p w14:paraId="0925FECD" w14:textId="64DDFBB1" w:rsidR="008879F0" w:rsidRPr="004E3B09" w:rsidRDefault="008879F0" w:rsidP="005C1F7E">
      <w:pPr>
        <w:pStyle w:val="ListParagraph"/>
        <w:numPr>
          <w:ilvl w:val="0"/>
          <w:numId w:val="16"/>
        </w:numPr>
        <w:rPr>
          <w:rFonts w:ascii="Times New Roman" w:hAnsi="Times New Roman"/>
          <w:b/>
          <w:i/>
          <w:sz w:val="24"/>
        </w:rPr>
      </w:pPr>
      <w:r w:rsidRPr="004E3B09">
        <w:rPr>
          <w:rFonts w:ascii="Times New Roman" w:hAnsi="Times New Roman"/>
          <w:b/>
          <w:i/>
          <w:sz w:val="24"/>
        </w:rPr>
        <w:t>Category 2: Spreading based multiple access</w:t>
      </w:r>
    </w:p>
    <w:p w14:paraId="434A6FA4" w14:textId="5F23425D" w:rsidR="00DB70E2" w:rsidRDefault="00DE6334" w:rsidP="008A0B24">
      <w:r>
        <w:t xml:space="preserve">Any MA scheme which achieves spreading gain </w:t>
      </w:r>
      <w:r w:rsidRPr="00DE6334">
        <w:t>at the cost of increased signal bandwidth</w:t>
      </w:r>
      <w:r>
        <w:t xml:space="preserve"> belongs </w:t>
      </w:r>
      <w:r w:rsidR="008277DB">
        <w:t xml:space="preserve">to </w:t>
      </w:r>
      <w:r w:rsidR="00420996">
        <w:t xml:space="preserve">the </w:t>
      </w:r>
      <w:r w:rsidR="008277DB">
        <w:t>spreading</w:t>
      </w:r>
      <w:r>
        <w:t xml:space="preserve"> based multiple access category.</w:t>
      </w:r>
      <w:r w:rsidR="00DB70E2">
        <w:t xml:space="preserve"> From theoretical point of view, t</w:t>
      </w:r>
      <w:r>
        <w:t xml:space="preserve">he optimal form of spreading can be realized when the </w:t>
      </w:r>
      <w:r w:rsidR="00E45A91">
        <w:t>e</w:t>
      </w:r>
      <w:r>
        <w:t>ntire bandwidth expansion is dev</w:t>
      </w:r>
      <w:r w:rsidR="00E45A91">
        <w:t>oted to channel coding</w:t>
      </w:r>
      <w:r>
        <w:t xml:space="preserve"> (i.e., </w:t>
      </w:r>
      <w:r w:rsidR="00E45A91">
        <w:t>utilizing very low rate codes</w:t>
      </w:r>
      <w:r>
        <w:t>)</w:t>
      </w:r>
      <w:r w:rsidR="00E45A91">
        <w:t xml:space="preserve">. However, in practice, </w:t>
      </w:r>
      <w:r w:rsidR="00DB70E2" w:rsidRPr="00DB70E2">
        <w:t>a combination of</w:t>
      </w:r>
      <w:r w:rsidR="00DB70E2">
        <w:t xml:space="preserve"> low rate codes and repetition coding is used at the exp</w:t>
      </w:r>
      <w:r w:rsidR="008277DB">
        <w:t>e</w:t>
      </w:r>
      <w:r w:rsidR="00DB70E2">
        <w:t>nse of some performance loss.</w:t>
      </w:r>
    </w:p>
    <w:p w14:paraId="17AE5DC4" w14:textId="2F9D7025" w:rsidR="008335F3" w:rsidRDefault="008335F3" w:rsidP="008A0B24">
      <w:r>
        <w:t xml:space="preserve">In turn, depending on the length of spreading code, </w:t>
      </w:r>
      <w:r w:rsidR="00420996">
        <w:t xml:space="preserve">spreading-based MA </w:t>
      </w:r>
      <w:r w:rsidR="00F83427" w:rsidRPr="00B0339D">
        <w:t xml:space="preserve">schemes can be </w:t>
      </w:r>
      <w:r w:rsidR="00420996">
        <w:t xml:space="preserve">further </w:t>
      </w:r>
      <w:r w:rsidR="00F83427" w:rsidRPr="00B0339D">
        <w:t>partitioned into</w:t>
      </w:r>
      <w:r w:rsidR="00F83427">
        <w:t xml:space="preserve"> </w:t>
      </w:r>
      <w:r w:rsidR="00420996">
        <w:t>two</w:t>
      </w:r>
      <w:r w:rsidR="00F83427">
        <w:t xml:space="preserve"> families, </w:t>
      </w:r>
      <w:r>
        <w:t>2</w:t>
      </w:r>
      <w:r w:rsidR="00F83427">
        <w:t xml:space="preserve">a) </w:t>
      </w:r>
      <w:r>
        <w:t>long</w:t>
      </w:r>
      <w:r w:rsidR="00F83427">
        <w:t xml:space="preserve"> </w:t>
      </w:r>
      <w:r w:rsidR="0096256C">
        <w:t xml:space="preserve">spreading code </w:t>
      </w:r>
      <w:r w:rsidR="00F83427">
        <w:t xml:space="preserve">and </w:t>
      </w:r>
      <w:r>
        <w:t>2</w:t>
      </w:r>
      <w:r w:rsidR="00F83427">
        <w:t xml:space="preserve">b) </w:t>
      </w:r>
      <w:r>
        <w:t xml:space="preserve">short </w:t>
      </w:r>
      <w:r w:rsidR="00F83427">
        <w:t>spreading</w:t>
      </w:r>
      <w:r w:rsidR="0096256C">
        <w:t xml:space="preserve"> code</w:t>
      </w:r>
      <w:r w:rsidR="00F83427">
        <w:t xml:space="preserve">. </w:t>
      </w:r>
    </w:p>
    <w:p w14:paraId="6EC52735" w14:textId="77777777" w:rsidR="008335F3" w:rsidRDefault="008335F3" w:rsidP="008A0B24"/>
    <w:p w14:paraId="3FC0BBA7" w14:textId="77777777" w:rsidR="008335F3" w:rsidRDefault="008335F3" w:rsidP="008335F3"/>
    <w:p w14:paraId="5FEBCE62" w14:textId="6548D4A0" w:rsidR="008335F3" w:rsidRPr="002361E5" w:rsidRDefault="008335F3" w:rsidP="000A4BF9">
      <w:pPr>
        <w:pStyle w:val="ListParagraph"/>
        <w:numPr>
          <w:ilvl w:val="0"/>
          <w:numId w:val="17"/>
        </w:numPr>
        <w:rPr>
          <w:rFonts w:ascii="Times New Roman" w:hAnsi="Times New Roman"/>
          <w:b/>
          <w:i/>
        </w:rPr>
      </w:pPr>
      <w:r w:rsidRPr="002361E5">
        <w:rPr>
          <w:rFonts w:ascii="Times New Roman" w:hAnsi="Times New Roman"/>
          <w:b/>
          <w:i/>
        </w:rPr>
        <w:t>Category 2a: Long Spreading Code based multiple access</w:t>
      </w:r>
    </w:p>
    <w:p w14:paraId="4D15C43D" w14:textId="7DBF7EF3" w:rsidR="008335F3" w:rsidRDefault="008335F3" w:rsidP="00D727C5">
      <w:r>
        <w:t>Among this sub-category</w:t>
      </w:r>
      <w:r w:rsidR="00F83427">
        <w:t xml:space="preserve"> </w:t>
      </w:r>
      <w:r>
        <w:t xml:space="preserve">of </w:t>
      </w:r>
      <w:r w:rsidR="00F83427">
        <w:t>MA s</w:t>
      </w:r>
      <w:r>
        <w:t>chemes,</w:t>
      </w:r>
      <w:r w:rsidR="00D727C5">
        <w:t xml:space="preserve"> RSMA and</w:t>
      </w:r>
      <w:r>
        <w:t xml:space="preserve"> IDMA are the most notable candidates. One key feature of this sub-category of MA schemes is that </w:t>
      </w:r>
      <w:r w:rsidR="00D727C5">
        <w:t>the spreading codes/</w:t>
      </w:r>
      <w:proofErr w:type="spellStart"/>
      <w:r w:rsidR="00D727C5">
        <w:t>interleavers</w:t>
      </w:r>
      <w:proofErr w:type="spellEnd"/>
      <w:r w:rsidR="00D727C5">
        <w:t xml:space="preserve"> are generated independently and </w:t>
      </w:r>
      <w:r w:rsidR="00D727C5">
        <w:rPr>
          <w:lang w:val="en-US"/>
        </w:rPr>
        <w:t xml:space="preserve">randomly. The main functionality of the </w:t>
      </w:r>
      <w:r w:rsidR="00D727C5">
        <w:t>spreading codes/</w:t>
      </w:r>
      <w:proofErr w:type="spellStart"/>
      <w:r w:rsidR="00D727C5">
        <w:t>interleavers</w:t>
      </w:r>
      <w:proofErr w:type="spellEnd"/>
      <w:r w:rsidR="00D727C5">
        <w:t xml:space="preserve"> </w:t>
      </w:r>
      <w:r w:rsidR="00D727C5">
        <w:rPr>
          <w:lang w:val="en-US"/>
        </w:rPr>
        <w:t xml:space="preserve">is to </w:t>
      </w:r>
      <w:r w:rsidR="00D727C5" w:rsidRPr="00D727C5">
        <w:rPr>
          <w:lang w:val="en-US"/>
        </w:rPr>
        <w:t xml:space="preserve">disperse the </w:t>
      </w:r>
      <w:r w:rsidR="00D727C5">
        <w:rPr>
          <w:lang w:val="en-US"/>
        </w:rPr>
        <w:t>en</w:t>
      </w:r>
      <w:r w:rsidR="00D727C5" w:rsidRPr="00D727C5">
        <w:rPr>
          <w:lang w:val="en-US"/>
        </w:rPr>
        <w:t xml:space="preserve">coded </w:t>
      </w:r>
      <w:r w:rsidR="00D727C5">
        <w:rPr>
          <w:lang w:val="en-US"/>
        </w:rPr>
        <w:t xml:space="preserve">bit </w:t>
      </w:r>
      <w:r w:rsidR="00D727C5" w:rsidRPr="00D727C5">
        <w:rPr>
          <w:lang w:val="en-US"/>
        </w:rPr>
        <w:t>sequences so that the adjacent</w:t>
      </w:r>
      <w:r w:rsidR="00D727C5">
        <w:rPr>
          <w:lang w:val="en-US"/>
        </w:rPr>
        <w:t xml:space="preserve"> bit</w:t>
      </w:r>
      <w:r w:rsidR="00D727C5" w:rsidRPr="00D727C5">
        <w:rPr>
          <w:lang w:val="en-US"/>
        </w:rPr>
        <w:t>s are approximately uncorrelated</w:t>
      </w:r>
      <w:r w:rsidR="0096256C">
        <w:rPr>
          <w:lang w:val="en-US"/>
        </w:rPr>
        <w:t>. This,</w:t>
      </w:r>
      <w:r w:rsidR="00D727C5">
        <w:rPr>
          <w:lang w:val="en-US"/>
        </w:rPr>
        <w:t xml:space="preserve"> in turn, facilitates multi-user detection at the receiver.</w:t>
      </w:r>
      <w:r w:rsidR="002F5676">
        <w:rPr>
          <w:lang w:val="en-US"/>
        </w:rPr>
        <w:t xml:space="preserve"> One main </w:t>
      </w:r>
      <w:r w:rsidR="0096256C">
        <w:rPr>
          <w:lang w:val="en-US"/>
        </w:rPr>
        <w:t>characteristic</w:t>
      </w:r>
      <w:r w:rsidR="002F5676">
        <w:rPr>
          <w:lang w:val="en-US"/>
        </w:rPr>
        <w:t xml:space="preserve"> of this sub-category of MA schemes that sets them apart from other schemes is their ability to support asynchronous transmissions</w:t>
      </w:r>
      <w:r w:rsidR="005C1F7E">
        <w:rPr>
          <w:lang w:val="en-US"/>
        </w:rPr>
        <w:t xml:space="preserve"> when </w:t>
      </w:r>
      <w:r w:rsidR="0096256C">
        <w:rPr>
          <w:lang w:val="en-US"/>
        </w:rPr>
        <w:t>combin</w:t>
      </w:r>
      <w:r w:rsidR="00B947EA">
        <w:rPr>
          <w:lang w:val="en-US"/>
        </w:rPr>
        <w:t>ed</w:t>
      </w:r>
      <w:r w:rsidR="0096256C">
        <w:rPr>
          <w:lang w:val="en-US"/>
        </w:rPr>
        <w:t xml:space="preserve"> with a</w:t>
      </w:r>
      <w:r w:rsidR="005C1F7E">
        <w:rPr>
          <w:lang w:val="en-US"/>
        </w:rPr>
        <w:t xml:space="preserve"> single carrier </w:t>
      </w:r>
      <w:r w:rsidR="0096256C">
        <w:rPr>
          <w:lang w:val="en-US"/>
        </w:rPr>
        <w:t>waveform</w:t>
      </w:r>
      <w:r w:rsidR="002F5676">
        <w:rPr>
          <w:lang w:val="en-US"/>
        </w:rPr>
        <w:t>.</w:t>
      </w:r>
      <w:r w:rsidR="004469FC">
        <w:rPr>
          <w:lang w:val="en-US"/>
        </w:rPr>
        <w:t xml:space="preserve"> Asynchronous multiple user transmission is a key functionality for NR in order to</w:t>
      </w:r>
      <w:r w:rsidR="0096256C">
        <w:rPr>
          <w:lang w:val="en-US"/>
        </w:rPr>
        <w:t xml:space="preserve"> support contention based access</w:t>
      </w:r>
      <w:r w:rsidR="004469FC">
        <w:rPr>
          <w:lang w:val="en-US"/>
        </w:rPr>
        <w:t xml:space="preserve"> </w:t>
      </w:r>
      <w:r w:rsidR="0096256C">
        <w:rPr>
          <w:lang w:val="en-US"/>
        </w:rPr>
        <w:t xml:space="preserve">while maintaining low </w:t>
      </w:r>
      <w:r w:rsidR="004469FC">
        <w:rPr>
          <w:lang w:val="en-US"/>
        </w:rPr>
        <w:t>signaling ov</w:t>
      </w:r>
      <w:r w:rsidR="0096256C">
        <w:rPr>
          <w:lang w:val="en-US"/>
        </w:rPr>
        <w:t>erhead</w:t>
      </w:r>
      <w:r w:rsidR="004469FC">
        <w:rPr>
          <w:lang w:val="en-US"/>
        </w:rPr>
        <w:t>.</w:t>
      </w:r>
    </w:p>
    <w:p w14:paraId="35311517" w14:textId="38B60E22" w:rsidR="004469FC" w:rsidRPr="000A4BF9" w:rsidRDefault="004469FC" w:rsidP="004469FC">
      <w:pPr>
        <w:rPr>
          <w:i/>
        </w:rPr>
      </w:pPr>
      <w:r w:rsidRPr="000A4BF9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1</w:t>
      </w:r>
      <w:r w:rsidRPr="000A4BF9">
        <w:rPr>
          <w:b/>
          <w:i/>
          <w:szCs w:val="22"/>
          <w:u w:val="single"/>
          <w:lang w:eastAsia="sv-SE"/>
        </w:rPr>
        <w:t>:</w:t>
      </w:r>
      <w:r w:rsidRPr="000A4BF9">
        <w:rPr>
          <w:b/>
          <w:i/>
          <w:szCs w:val="22"/>
          <w:lang w:eastAsia="sv-SE"/>
        </w:rPr>
        <w:t xml:space="preserve"> </w:t>
      </w:r>
      <w:r w:rsidRPr="004469FC">
        <w:rPr>
          <w:i/>
          <w:szCs w:val="22"/>
          <w:lang w:eastAsia="sv-SE"/>
        </w:rPr>
        <w:t>The</w:t>
      </w:r>
      <w:r w:rsidRPr="004469FC">
        <w:rPr>
          <w:i/>
          <w:lang w:val="en-US"/>
        </w:rPr>
        <w:t xml:space="preserve"> non-orthogonal MA scheme </w:t>
      </w:r>
      <w:r>
        <w:rPr>
          <w:i/>
          <w:lang w:val="en-US"/>
        </w:rPr>
        <w:t xml:space="preserve">for NR should </w:t>
      </w:r>
      <w:r w:rsidRPr="004469FC">
        <w:rPr>
          <w:i/>
          <w:lang w:val="en-US"/>
        </w:rPr>
        <w:t>support asynchronous multiple user transmission</w:t>
      </w:r>
      <w:r>
        <w:rPr>
          <w:lang w:val="en-US"/>
        </w:rPr>
        <w:t xml:space="preserve"> </w:t>
      </w:r>
    </w:p>
    <w:p w14:paraId="01F9708C" w14:textId="77777777" w:rsidR="008335F3" w:rsidRDefault="008335F3" w:rsidP="008335F3"/>
    <w:p w14:paraId="595F4A07" w14:textId="642842D3" w:rsidR="008335F3" w:rsidRPr="002361E5" w:rsidRDefault="008335F3" w:rsidP="000A4BF9">
      <w:pPr>
        <w:pStyle w:val="ListParagraph"/>
        <w:numPr>
          <w:ilvl w:val="0"/>
          <w:numId w:val="17"/>
        </w:numPr>
        <w:rPr>
          <w:rFonts w:ascii="Times New Roman" w:hAnsi="Times New Roman"/>
          <w:b/>
          <w:i/>
        </w:rPr>
      </w:pPr>
      <w:r w:rsidRPr="002361E5">
        <w:rPr>
          <w:rFonts w:ascii="Times New Roman" w:hAnsi="Times New Roman"/>
          <w:b/>
          <w:i/>
        </w:rPr>
        <w:t>Category 2</w:t>
      </w:r>
      <w:r w:rsidR="005C1F7E" w:rsidRPr="002361E5">
        <w:rPr>
          <w:rFonts w:ascii="Times New Roman" w:hAnsi="Times New Roman"/>
          <w:b/>
          <w:i/>
        </w:rPr>
        <w:t>b</w:t>
      </w:r>
      <w:r w:rsidRPr="002361E5">
        <w:rPr>
          <w:rFonts w:ascii="Times New Roman" w:hAnsi="Times New Roman"/>
          <w:b/>
          <w:i/>
        </w:rPr>
        <w:t>: Short Spreading</w:t>
      </w:r>
      <w:r w:rsidR="00B954D1" w:rsidRPr="002361E5">
        <w:rPr>
          <w:rFonts w:ascii="Times New Roman" w:hAnsi="Times New Roman"/>
          <w:b/>
          <w:i/>
        </w:rPr>
        <w:t xml:space="preserve"> </w:t>
      </w:r>
      <w:r w:rsidRPr="002361E5">
        <w:rPr>
          <w:rFonts w:ascii="Times New Roman" w:hAnsi="Times New Roman"/>
          <w:b/>
          <w:i/>
        </w:rPr>
        <w:t>Code based multiple access</w:t>
      </w:r>
    </w:p>
    <w:p w14:paraId="4E2F2709" w14:textId="52598AB1" w:rsidR="008335F3" w:rsidRDefault="00A67B61" w:rsidP="008A0B24">
      <w:pPr>
        <w:rPr>
          <w:szCs w:val="22"/>
          <w:lang w:eastAsia="sv-SE"/>
        </w:rPr>
      </w:pPr>
      <w:r>
        <w:rPr>
          <w:szCs w:val="22"/>
          <w:lang w:eastAsia="sv-SE"/>
        </w:rPr>
        <w:t>The m</w:t>
      </w:r>
      <w:r w:rsidR="00B954D1">
        <w:rPr>
          <w:szCs w:val="22"/>
          <w:lang w:eastAsia="sv-SE"/>
        </w:rPr>
        <w:t>ajority of the proposed MA candidates which mainly rely on specific code structure</w:t>
      </w:r>
      <w:r w:rsidR="0089368E">
        <w:rPr>
          <w:szCs w:val="22"/>
          <w:lang w:eastAsia="sv-SE"/>
        </w:rPr>
        <w:t>/mapping/pattern</w:t>
      </w:r>
      <w:r w:rsidR="00B954D1">
        <w:rPr>
          <w:szCs w:val="22"/>
          <w:lang w:eastAsia="sv-SE"/>
        </w:rPr>
        <w:t xml:space="preserve"> belong</w:t>
      </w:r>
      <w:r w:rsidR="000A4BF9">
        <w:rPr>
          <w:szCs w:val="22"/>
          <w:lang w:eastAsia="sv-SE"/>
        </w:rPr>
        <w:t xml:space="preserve"> to</w:t>
      </w:r>
      <w:r w:rsidR="00B954D1">
        <w:rPr>
          <w:szCs w:val="22"/>
          <w:lang w:eastAsia="sv-SE"/>
        </w:rPr>
        <w:t xml:space="preserve"> </w:t>
      </w:r>
      <w:r w:rsidR="0089368E">
        <w:rPr>
          <w:szCs w:val="22"/>
          <w:lang w:eastAsia="sv-SE"/>
        </w:rPr>
        <w:t>this</w:t>
      </w:r>
      <w:r w:rsidR="00B954D1">
        <w:rPr>
          <w:szCs w:val="22"/>
          <w:lang w:eastAsia="sv-SE"/>
        </w:rPr>
        <w:t xml:space="preserve"> sub-category</w:t>
      </w:r>
      <w:r w:rsidR="0089368E">
        <w:rPr>
          <w:szCs w:val="22"/>
          <w:lang w:eastAsia="sv-SE"/>
        </w:rPr>
        <w:t xml:space="preserve"> of MA schemes</w:t>
      </w:r>
      <w:r w:rsidR="00B954D1">
        <w:rPr>
          <w:szCs w:val="22"/>
          <w:lang w:eastAsia="sv-SE"/>
        </w:rPr>
        <w:t xml:space="preserve">. Our </w:t>
      </w:r>
      <w:r w:rsidR="000A4BF9">
        <w:rPr>
          <w:szCs w:val="22"/>
          <w:lang w:eastAsia="sv-SE"/>
        </w:rPr>
        <w:t>understanding</w:t>
      </w:r>
      <w:r w:rsidR="00B954D1">
        <w:rPr>
          <w:szCs w:val="22"/>
          <w:lang w:eastAsia="sv-SE"/>
        </w:rPr>
        <w:t xml:space="preserve"> is that SCMA, MUSA, PDMA, </w:t>
      </w:r>
      <w:r w:rsidR="002F5676">
        <w:rPr>
          <w:szCs w:val="22"/>
          <w:lang w:eastAsia="sv-SE"/>
        </w:rPr>
        <w:t xml:space="preserve">LDS, </w:t>
      </w:r>
      <w:r w:rsidR="00B954D1">
        <w:rPr>
          <w:szCs w:val="22"/>
          <w:lang w:eastAsia="sv-SE"/>
        </w:rPr>
        <w:t xml:space="preserve">NCMA, NOCA, LSSA are examples of this sub-category. </w:t>
      </w:r>
      <w:r w:rsidR="00C34A60">
        <w:rPr>
          <w:szCs w:val="22"/>
          <w:lang w:eastAsia="sv-SE"/>
        </w:rPr>
        <w:t xml:space="preserve">The main design </w:t>
      </w:r>
      <w:r w:rsidR="000A4BF9">
        <w:rPr>
          <w:szCs w:val="22"/>
          <w:lang w:eastAsia="sv-SE"/>
        </w:rPr>
        <w:t>criterion</w:t>
      </w:r>
      <w:r w:rsidR="0089368E">
        <w:rPr>
          <w:szCs w:val="22"/>
          <w:lang w:eastAsia="sv-SE"/>
        </w:rPr>
        <w:t xml:space="preserve"> for all of these scheme</w:t>
      </w:r>
      <w:r w:rsidR="00C34A60">
        <w:rPr>
          <w:szCs w:val="22"/>
          <w:lang w:eastAsia="sv-SE"/>
        </w:rPr>
        <w:t>s</w:t>
      </w:r>
      <w:r w:rsidR="0089368E">
        <w:rPr>
          <w:szCs w:val="22"/>
          <w:lang w:eastAsia="sv-SE"/>
        </w:rPr>
        <w:t xml:space="preserve"> is to specifically tailor-design </w:t>
      </w:r>
      <w:r w:rsidR="00C34A60">
        <w:rPr>
          <w:szCs w:val="22"/>
          <w:lang w:eastAsia="sv-SE"/>
        </w:rPr>
        <w:t>the code</w:t>
      </w:r>
      <w:r w:rsidR="00536C36">
        <w:rPr>
          <w:szCs w:val="22"/>
          <w:lang w:eastAsia="sv-SE"/>
        </w:rPr>
        <w:t>/pattern</w:t>
      </w:r>
      <w:r w:rsidR="00C34A60">
        <w:rPr>
          <w:szCs w:val="22"/>
          <w:lang w:eastAsia="sv-SE"/>
        </w:rPr>
        <w:t xml:space="preserve"> structure such that joint detection at the receiver can be </w:t>
      </w:r>
      <w:r w:rsidR="000A4BF9">
        <w:rPr>
          <w:szCs w:val="22"/>
          <w:lang w:eastAsia="sv-SE"/>
        </w:rPr>
        <w:t>performed</w:t>
      </w:r>
      <w:r w:rsidR="00C34A60">
        <w:rPr>
          <w:szCs w:val="22"/>
          <w:lang w:eastAsia="sv-SE"/>
        </w:rPr>
        <w:t xml:space="preserve"> in a more optimized manner. The main drawback</w:t>
      </w:r>
      <w:r w:rsidR="000A4BF9">
        <w:rPr>
          <w:szCs w:val="22"/>
          <w:lang w:eastAsia="sv-SE"/>
        </w:rPr>
        <w:t>s of this approach are</w:t>
      </w:r>
      <w:r w:rsidR="00536C36">
        <w:rPr>
          <w:szCs w:val="22"/>
          <w:lang w:eastAsia="sv-SE"/>
        </w:rPr>
        <w:t xml:space="preserve"> </w:t>
      </w:r>
      <w:r w:rsidR="00C34A60">
        <w:rPr>
          <w:szCs w:val="22"/>
          <w:lang w:eastAsia="sv-SE"/>
        </w:rPr>
        <w:t xml:space="preserve">lack of </w:t>
      </w:r>
      <w:r w:rsidR="000A4BF9">
        <w:rPr>
          <w:szCs w:val="22"/>
          <w:lang w:eastAsia="sv-SE"/>
        </w:rPr>
        <w:t>scalability</w:t>
      </w:r>
      <w:r w:rsidR="00C34A60">
        <w:rPr>
          <w:szCs w:val="22"/>
          <w:lang w:eastAsia="sv-SE"/>
        </w:rPr>
        <w:t xml:space="preserve"> and high standardization effort.</w:t>
      </w:r>
    </w:p>
    <w:p w14:paraId="1C180302" w14:textId="502A87C2" w:rsidR="00536C36" w:rsidRPr="00F83427" w:rsidRDefault="00536C36" w:rsidP="008A0B24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Based on above analysis, we believe </w:t>
      </w:r>
      <w:r w:rsidR="00644755">
        <w:rPr>
          <w:szCs w:val="22"/>
          <w:lang w:eastAsia="sv-SE"/>
        </w:rPr>
        <w:t xml:space="preserve">it is </w:t>
      </w:r>
      <w:r w:rsidR="0012676C">
        <w:rPr>
          <w:szCs w:val="22"/>
          <w:lang w:eastAsia="sv-SE"/>
        </w:rPr>
        <w:t>beneficial</w:t>
      </w:r>
      <w:r w:rsidR="00644755">
        <w:rPr>
          <w:szCs w:val="22"/>
          <w:lang w:eastAsia="sv-SE"/>
        </w:rPr>
        <w:t xml:space="preserve"> to combine any candidate MA scheme based on spreading with power domain NOMA given that there is no signal </w:t>
      </w:r>
      <w:proofErr w:type="spellStart"/>
      <w:r w:rsidR="00644755">
        <w:rPr>
          <w:szCs w:val="22"/>
          <w:lang w:eastAsia="sv-SE"/>
        </w:rPr>
        <w:t>bandwith</w:t>
      </w:r>
      <w:proofErr w:type="spellEnd"/>
      <w:r w:rsidR="00644755">
        <w:rPr>
          <w:szCs w:val="22"/>
          <w:lang w:eastAsia="sv-SE"/>
        </w:rPr>
        <w:t xml:space="preserve"> expansion associated with the later scheme. However, the design approach should mainly target transparent power domain NOMA for UL transmissions for future compatibility. </w:t>
      </w:r>
    </w:p>
    <w:p w14:paraId="16FF8F6F" w14:textId="354845D4" w:rsidR="000A4BF9" w:rsidRDefault="000A4BF9" w:rsidP="000A4BF9">
      <w:pPr>
        <w:rPr>
          <w:i/>
          <w:szCs w:val="22"/>
          <w:lang w:eastAsia="sv-SE"/>
        </w:rPr>
      </w:pPr>
      <w:r w:rsidRPr="000A4BF9">
        <w:rPr>
          <w:b/>
          <w:i/>
          <w:szCs w:val="22"/>
          <w:u w:val="single"/>
          <w:lang w:eastAsia="sv-SE"/>
        </w:rPr>
        <w:t xml:space="preserve">Proposal </w:t>
      </w:r>
      <w:r w:rsidR="004469FC">
        <w:rPr>
          <w:b/>
          <w:i/>
          <w:szCs w:val="22"/>
          <w:u w:val="single"/>
          <w:lang w:eastAsia="sv-SE"/>
        </w:rPr>
        <w:t>2</w:t>
      </w:r>
      <w:r w:rsidRPr="000A4BF9">
        <w:rPr>
          <w:b/>
          <w:i/>
          <w:szCs w:val="22"/>
          <w:u w:val="single"/>
          <w:lang w:eastAsia="sv-SE"/>
        </w:rPr>
        <w:t>:</w:t>
      </w:r>
      <w:r w:rsidRPr="000A4BF9">
        <w:rPr>
          <w:b/>
          <w:i/>
          <w:szCs w:val="22"/>
          <w:lang w:eastAsia="sv-SE"/>
        </w:rPr>
        <w:t xml:space="preserve"> </w:t>
      </w:r>
      <w:r w:rsidR="007365FC">
        <w:rPr>
          <w:i/>
          <w:szCs w:val="22"/>
          <w:lang w:eastAsia="sv-SE"/>
        </w:rPr>
        <w:t>P</w:t>
      </w:r>
      <w:r w:rsidR="0035358C">
        <w:rPr>
          <w:i/>
          <w:szCs w:val="22"/>
          <w:lang w:eastAsia="sv-SE"/>
        </w:rPr>
        <w:t xml:space="preserve">ower-domain NOMA can be combined </w:t>
      </w:r>
      <w:r>
        <w:rPr>
          <w:i/>
          <w:szCs w:val="22"/>
          <w:lang w:eastAsia="sv-SE"/>
        </w:rPr>
        <w:t>with a spreading-based non orthogonal multiple access</w:t>
      </w:r>
      <w:r w:rsidR="0035358C">
        <w:rPr>
          <w:i/>
          <w:szCs w:val="22"/>
          <w:lang w:eastAsia="sv-SE"/>
        </w:rPr>
        <w:t xml:space="preserve"> scheme </w:t>
      </w:r>
      <w:r w:rsidR="007365FC">
        <w:rPr>
          <w:i/>
          <w:szCs w:val="22"/>
          <w:lang w:eastAsia="sv-SE"/>
        </w:rPr>
        <w:t>for UL transmissions</w:t>
      </w:r>
      <w:r>
        <w:rPr>
          <w:i/>
          <w:szCs w:val="22"/>
          <w:lang w:eastAsia="sv-SE"/>
        </w:rPr>
        <w:t xml:space="preserve"> </w:t>
      </w:r>
      <w:r w:rsidR="007365FC">
        <w:rPr>
          <w:i/>
          <w:szCs w:val="22"/>
          <w:lang w:eastAsia="sv-SE"/>
        </w:rPr>
        <w:t>for NR</w:t>
      </w:r>
      <w:r w:rsidR="00924795">
        <w:rPr>
          <w:i/>
          <w:szCs w:val="22"/>
          <w:lang w:eastAsia="sv-SE"/>
        </w:rPr>
        <w:t xml:space="preserve"> in a complementary manner.</w:t>
      </w:r>
    </w:p>
    <w:p w14:paraId="6F88EF93" w14:textId="45769B19" w:rsidR="00721E95" w:rsidRDefault="0035358C" w:rsidP="00215991">
      <w:r w:rsidRPr="000A4BF9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0A4BF9">
        <w:rPr>
          <w:b/>
          <w:i/>
          <w:szCs w:val="22"/>
          <w:u w:val="single"/>
          <w:lang w:eastAsia="sv-SE"/>
        </w:rPr>
        <w:t>:</w:t>
      </w:r>
      <w:r w:rsidRPr="000A4BF9">
        <w:rPr>
          <w:b/>
          <w:i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>Power-domain NOMA in UL should be as transparent as possible to the UE.</w:t>
      </w: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E6E59C8" w14:textId="71C3BA75" w:rsidR="00685F6F" w:rsidRPr="00611209" w:rsidRDefault="00924795" w:rsidP="003242DD">
      <w:pPr>
        <w:rPr>
          <w:szCs w:val="22"/>
        </w:rPr>
      </w:pPr>
      <w:r>
        <w:rPr>
          <w:szCs w:val="22"/>
        </w:rPr>
        <w:t>In t</w:t>
      </w:r>
      <w:r w:rsidR="003242DD" w:rsidRPr="00611209">
        <w:rPr>
          <w:szCs w:val="22"/>
        </w:rPr>
        <w:t>his contribution</w:t>
      </w:r>
      <w:r>
        <w:rPr>
          <w:szCs w:val="22"/>
        </w:rPr>
        <w:t>, we</w:t>
      </w:r>
      <w:r w:rsidR="003242DD" w:rsidRPr="00611209">
        <w:rPr>
          <w:szCs w:val="22"/>
        </w:rPr>
        <w:t xml:space="preserve"> </w:t>
      </w:r>
      <w:r>
        <w:rPr>
          <w:szCs w:val="22"/>
        </w:rPr>
        <w:t>provided a categorization for non-ort</w:t>
      </w:r>
      <w:r w:rsidR="0096256C">
        <w:rPr>
          <w:szCs w:val="22"/>
        </w:rPr>
        <w:t>h</w:t>
      </w:r>
      <w:r>
        <w:rPr>
          <w:szCs w:val="22"/>
        </w:rPr>
        <w:t xml:space="preserve">ogonal MA candidates and made the following </w:t>
      </w:r>
      <w:proofErr w:type="spellStart"/>
      <w:r>
        <w:rPr>
          <w:szCs w:val="22"/>
        </w:rPr>
        <w:t>proposlas</w:t>
      </w:r>
      <w:proofErr w:type="spellEnd"/>
      <w:r>
        <w:rPr>
          <w:szCs w:val="22"/>
        </w:rPr>
        <w:t>:</w:t>
      </w:r>
    </w:p>
    <w:p w14:paraId="3DD86245" w14:textId="77777777" w:rsidR="00924795" w:rsidRPr="000A4BF9" w:rsidRDefault="00364F51" w:rsidP="00924795">
      <w:pPr>
        <w:rPr>
          <w:i/>
        </w:rPr>
      </w:pPr>
      <w:r w:rsidRPr="003E128F">
        <w:rPr>
          <w:b/>
          <w:i/>
          <w:szCs w:val="22"/>
          <w:u w:val="single"/>
          <w:lang w:eastAsia="sv-SE"/>
        </w:rPr>
        <w:t>Proposal</w:t>
      </w:r>
      <w:r w:rsidR="006261B8" w:rsidRPr="003E128F">
        <w:rPr>
          <w:b/>
          <w:i/>
          <w:szCs w:val="22"/>
          <w:u w:val="single"/>
          <w:lang w:eastAsia="sv-SE"/>
        </w:rPr>
        <w:t xml:space="preserve"> 1</w:t>
      </w:r>
      <w:r w:rsidR="006261B8" w:rsidRPr="003E128F">
        <w:rPr>
          <w:b/>
          <w:szCs w:val="22"/>
          <w:u w:val="single"/>
          <w:lang w:eastAsia="sv-SE"/>
        </w:rPr>
        <w:t>:</w:t>
      </w:r>
      <w:r w:rsidR="006261B8" w:rsidRPr="003E128F">
        <w:rPr>
          <w:b/>
          <w:szCs w:val="22"/>
          <w:lang w:eastAsia="sv-SE"/>
        </w:rPr>
        <w:t xml:space="preserve"> </w:t>
      </w:r>
      <w:r w:rsidR="00924795" w:rsidRPr="004469FC">
        <w:rPr>
          <w:i/>
          <w:szCs w:val="22"/>
          <w:lang w:eastAsia="sv-SE"/>
        </w:rPr>
        <w:t>The</w:t>
      </w:r>
      <w:r w:rsidR="00924795" w:rsidRPr="004469FC">
        <w:rPr>
          <w:i/>
          <w:lang w:val="en-US"/>
        </w:rPr>
        <w:t xml:space="preserve"> non-orthogonal MA scheme </w:t>
      </w:r>
      <w:r w:rsidR="00924795">
        <w:rPr>
          <w:i/>
          <w:lang w:val="en-US"/>
        </w:rPr>
        <w:t xml:space="preserve">for NR should </w:t>
      </w:r>
      <w:r w:rsidR="00924795" w:rsidRPr="004469FC">
        <w:rPr>
          <w:i/>
          <w:lang w:val="en-US"/>
        </w:rPr>
        <w:t>support asynchronous multiple user transmission</w:t>
      </w:r>
      <w:r w:rsidR="00924795">
        <w:rPr>
          <w:lang w:val="en-US"/>
        </w:rPr>
        <w:t xml:space="preserve"> </w:t>
      </w:r>
    </w:p>
    <w:p w14:paraId="4F93A81E" w14:textId="75E41A66" w:rsidR="00924795" w:rsidRDefault="00364F51" w:rsidP="00924795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</w:t>
      </w:r>
      <w:r w:rsidR="006261B8" w:rsidRPr="003E128F">
        <w:rPr>
          <w:b/>
          <w:i/>
          <w:szCs w:val="22"/>
          <w:u w:val="single"/>
          <w:lang w:eastAsia="sv-SE"/>
        </w:rPr>
        <w:t xml:space="preserve"> 2:</w:t>
      </w:r>
      <w:r w:rsidR="006261B8" w:rsidRPr="003E128F">
        <w:rPr>
          <w:b/>
          <w:szCs w:val="22"/>
          <w:lang w:eastAsia="sv-SE"/>
        </w:rPr>
        <w:t xml:space="preserve"> </w:t>
      </w:r>
      <w:r w:rsidR="0035358C">
        <w:rPr>
          <w:i/>
          <w:szCs w:val="22"/>
          <w:lang w:eastAsia="sv-SE"/>
        </w:rPr>
        <w:t>Power-domain NOMA can be combined with a spreading-based non orthogonal multiple access scheme for UL transmissions for NR in a complementary manner.</w:t>
      </w:r>
    </w:p>
    <w:p w14:paraId="4E12A8A4" w14:textId="3CDC83CE" w:rsidR="004743F5" w:rsidRDefault="004743F5" w:rsidP="00924795">
      <w:pPr>
        <w:rPr>
          <w:i/>
          <w:szCs w:val="22"/>
          <w:lang w:eastAsia="sv-SE"/>
        </w:rPr>
      </w:pPr>
      <w:r w:rsidRPr="000A4BF9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0A4BF9">
        <w:rPr>
          <w:b/>
          <w:i/>
          <w:szCs w:val="22"/>
          <w:u w:val="single"/>
          <w:lang w:eastAsia="sv-SE"/>
        </w:rPr>
        <w:t>:</w:t>
      </w:r>
      <w:r w:rsidRPr="000A4BF9">
        <w:rPr>
          <w:b/>
          <w:i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>Power-domain NOMA in UL should be as transparent as possible to the UE.</w:t>
      </w: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60E01B55" w:rsidR="00E246F8" w:rsidRDefault="005266DD" w:rsidP="002B63A8">
      <w:pPr>
        <w:pStyle w:val="Reference"/>
        <w:rPr>
          <w:szCs w:val="22"/>
        </w:rPr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>
        <w:rPr>
          <w:szCs w:val="22"/>
        </w:rPr>
        <w:t>RAN1#85 C</w:t>
      </w:r>
      <w:r w:rsidRPr="005266DD">
        <w:rPr>
          <w:szCs w:val="22"/>
        </w:rPr>
        <w:t xml:space="preserve">hairman’s </w:t>
      </w:r>
      <w:r>
        <w:rPr>
          <w:szCs w:val="22"/>
        </w:rPr>
        <w:t>N</w:t>
      </w:r>
      <w:r w:rsidRPr="005266DD">
        <w:rPr>
          <w:szCs w:val="22"/>
        </w:rPr>
        <w:t>ote</w:t>
      </w:r>
      <w:bookmarkEnd w:id="1"/>
      <w:r>
        <w:rPr>
          <w:szCs w:val="22"/>
        </w:rPr>
        <w:t>s</w:t>
      </w:r>
      <w:bookmarkEnd w:id="2"/>
      <w:bookmarkEnd w:id="3"/>
      <w:bookmarkEnd w:id="4"/>
      <w:bookmarkEnd w:id="5"/>
      <w:r w:rsidR="002A5331">
        <w:rPr>
          <w:szCs w:val="22"/>
        </w:rPr>
        <w:t xml:space="preserve">, </w:t>
      </w:r>
      <w:r w:rsidR="002B63A8" w:rsidRPr="002B63A8">
        <w:rPr>
          <w:szCs w:val="22"/>
        </w:rPr>
        <w:t>3GPP TSG RAN WG1 #85, Nanjing, China, 23rd – 27th May 2016</w:t>
      </w:r>
    </w:p>
    <w:p w14:paraId="236E19CE" w14:textId="108567BF" w:rsidR="00092F9D" w:rsidRPr="00B0339D" w:rsidRDefault="00092F9D" w:rsidP="00DA7259">
      <w:pPr>
        <w:pStyle w:val="Reference"/>
      </w:pPr>
      <w:bookmarkStart w:id="6" w:name="_Ref458409338"/>
      <w:r w:rsidRPr="00092F9D">
        <w:t>R1-165702</w:t>
      </w:r>
      <w:r w:rsidRPr="00092F9D">
        <w:tab/>
      </w:r>
      <w:r>
        <w:t>“</w:t>
      </w:r>
      <w:r w:rsidRPr="00092F9D">
        <w:t>WF on Categorizing Candidate Multiple Access Schemes for NR</w:t>
      </w:r>
      <w:r>
        <w:t>”</w:t>
      </w:r>
      <w:r w:rsidRPr="00092F9D">
        <w:t xml:space="preserve">CMCC, ZTE, Huawei, </w:t>
      </w:r>
      <w:proofErr w:type="spellStart"/>
      <w:r w:rsidRPr="00092F9D">
        <w:t>HiSilicon</w:t>
      </w:r>
      <w:proofErr w:type="spellEnd"/>
      <w:r w:rsidRPr="00092F9D">
        <w:t>, CATT, INTERDIGITAL</w:t>
      </w:r>
      <w:r>
        <w:t xml:space="preserve">, </w:t>
      </w:r>
      <w:r w:rsidRPr="00092F9D">
        <w:rPr>
          <w:szCs w:val="22"/>
        </w:rPr>
        <w:t>3GPP TSG RAN WG1 #85, Nanjing, China,</w:t>
      </w:r>
      <w:r>
        <w:rPr>
          <w:szCs w:val="22"/>
        </w:rPr>
        <w:t xml:space="preserve"> </w:t>
      </w:r>
      <w:r w:rsidRPr="00092F9D">
        <w:rPr>
          <w:szCs w:val="22"/>
        </w:rPr>
        <w:t>23rd – 27th May 2016</w:t>
      </w:r>
      <w:bookmarkEnd w:id="6"/>
    </w:p>
    <w:p w14:paraId="40DE1006" w14:textId="31BBFCCF" w:rsidR="00B0339D" w:rsidRPr="00C10FC4" w:rsidRDefault="00B0339D" w:rsidP="00B0339D">
      <w:pPr>
        <w:pStyle w:val="Reference"/>
      </w:pPr>
      <w:bookmarkStart w:id="7" w:name="_Ref458411029"/>
      <w:r w:rsidRPr="00B0339D">
        <w:t>R1-165018</w:t>
      </w:r>
      <w:r>
        <w:t xml:space="preserve"> “</w:t>
      </w:r>
      <w:r w:rsidRPr="00B0339D">
        <w:t>Overview of the proposed non-orthogonal MA schemes</w:t>
      </w:r>
      <w:r>
        <w:t xml:space="preserve">” </w:t>
      </w:r>
      <w:r w:rsidRPr="00B0339D">
        <w:t>Nokia, Alcatel-Lucent Shanghai Bell</w:t>
      </w:r>
      <w:r>
        <w:t xml:space="preserve">, , </w:t>
      </w:r>
      <w:r w:rsidRPr="00092F9D">
        <w:rPr>
          <w:szCs w:val="22"/>
        </w:rPr>
        <w:t>3GPP TSG RAN WG1 #85, Nanjing, China,</w:t>
      </w:r>
      <w:r>
        <w:rPr>
          <w:szCs w:val="22"/>
        </w:rPr>
        <w:t xml:space="preserve"> </w:t>
      </w:r>
      <w:r w:rsidRPr="00092F9D">
        <w:rPr>
          <w:szCs w:val="22"/>
        </w:rPr>
        <w:t>23rd – 27th May 2016</w:t>
      </w:r>
      <w:bookmarkEnd w:id="7"/>
    </w:p>
    <w:p w14:paraId="4C64A7B8" w14:textId="59E89B70" w:rsidR="00C10FC4" w:rsidRPr="00611209" w:rsidRDefault="00C10FC4" w:rsidP="00B0339D">
      <w:pPr>
        <w:pStyle w:val="Reference"/>
      </w:pPr>
      <w:r>
        <w:t>R1-165175, “</w:t>
      </w:r>
      <w:r w:rsidRPr="004E3B09">
        <w:t>Initial views and evaluation results on non-orthogonal multiple access for NR,” NTT DOCOMO, Inc.</w:t>
      </w:r>
    </w:p>
    <w:sectPr w:rsidR="00C10FC4" w:rsidRPr="00611209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5E379" w14:textId="77777777" w:rsidR="00012766" w:rsidRDefault="00012766">
      <w:r>
        <w:separator/>
      </w:r>
    </w:p>
  </w:endnote>
  <w:endnote w:type="continuationSeparator" w:id="0">
    <w:p w14:paraId="1A940AF0" w14:textId="77777777" w:rsidR="00012766" w:rsidRDefault="00012766">
      <w:r>
        <w:continuationSeparator/>
      </w:r>
    </w:p>
  </w:endnote>
  <w:endnote w:type="continuationNotice" w:id="1">
    <w:p w14:paraId="5845BE0B" w14:textId="77777777" w:rsidR="00012766" w:rsidRDefault="00012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8A0AD7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424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424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497C0" w14:textId="77777777" w:rsidR="00012766" w:rsidRDefault="00012766">
      <w:r>
        <w:separator/>
      </w:r>
    </w:p>
  </w:footnote>
  <w:footnote w:type="continuationSeparator" w:id="0">
    <w:p w14:paraId="0C3AF73A" w14:textId="77777777" w:rsidR="00012766" w:rsidRDefault="00012766">
      <w:r>
        <w:continuationSeparator/>
      </w:r>
    </w:p>
  </w:footnote>
  <w:footnote w:type="continuationNotice" w:id="1">
    <w:p w14:paraId="0AF5C912" w14:textId="77777777" w:rsidR="00012766" w:rsidRDefault="0001276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0EEF"/>
    <w:multiLevelType w:val="hybridMultilevel"/>
    <w:tmpl w:val="98F8EE16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6B2B69"/>
    <w:multiLevelType w:val="hybridMultilevel"/>
    <w:tmpl w:val="8AAC48C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5"/>
  </w:num>
  <w:num w:numId="10">
    <w:abstractNumId w:val="3"/>
  </w:num>
  <w:num w:numId="11">
    <w:abstractNumId w:val="1"/>
  </w:num>
  <w:num w:numId="12">
    <w:abstractNumId w:val="10"/>
  </w:num>
  <w:num w:numId="13">
    <w:abstractNumId w:val="14"/>
  </w:num>
  <w:num w:numId="14">
    <w:abstractNumId w:val="2"/>
  </w:num>
  <w:num w:numId="15">
    <w:abstractNumId w:val="0"/>
  </w:num>
  <w:num w:numId="16">
    <w:abstractNumId w:val="12"/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766"/>
    <w:rsid w:val="00012B9F"/>
    <w:rsid w:val="00012C16"/>
    <w:rsid w:val="000153E9"/>
    <w:rsid w:val="00015D15"/>
    <w:rsid w:val="0001611C"/>
    <w:rsid w:val="0001694D"/>
    <w:rsid w:val="000208E4"/>
    <w:rsid w:val="00021143"/>
    <w:rsid w:val="00022070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2F9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BF9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76C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6F9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D0A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1E5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1B32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33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A8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676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F7C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58C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996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9FC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3F5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C9F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09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C36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F7E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4E54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755"/>
    <w:rsid w:val="00645482"/>
    <w:rsid w:val="00645C2B"/>
    <w:rsid w:val="00645D49"/>
    <w:rsid w:val="0064624E"/>
    <w:rsid w:val="00646703"/>
    <w:rsid w:val="00646E7E"/>
    <w:rsid w:val="00647435"/>
    <w:rsid w:val="0065020D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295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94E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5F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BBF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7DB"/>
    <w:rsid w:val="00827CAB"/>
    <w:rsid w:val="00827D6F"/>
    <w:rsid w:val="00830677"/>
    <w:rsid w:val="00830E87"/>
    <w:rsid w:val="0083207E"/>
    <w:rsid w:val="008326C1"/>
    <w:rsid w:val="008328DA"/>
    <w:rsid w:val="008335F3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9F0"/>
    <w:rsid w:val="00887B43"/>
    <w:rsid w:val="008907CA"/>
    <w:rsid w:val="00891245"/>
    <w:rsid w:val="008913FE"/>
    <w:rsid w:val="00891DA1"/>
    <w:rsid w:val="00892CFF"/>
    <w:rsid w:val="0089347C"/>
    <w:rsid w:val="0089368E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795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256C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996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214"/>
    <w:rsid w:val="00A319C8"/>
    <w:rsid w:val="00A33041"/>
    <w:rsid w:val="00A33EF5"/>
    <w:rsid w:val="00A34247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B61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989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339D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7EA"/>
    <w:rsid w:val="00B94CF9"/>
    <w:rsid w:val="00B954D1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87F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02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0FC4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A60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77F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7C5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0E2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DC9"/>
    <w:rsid w:val="00DE3510"/>
    <w:rsid w:val="00DE48BD"/>
    <w:rsid w:val="00DE5608"/>
    <w:rsid w:val="00DE58D0"/>
    <w:rsid w:val="00DE602F"/>
    <w:rsid w:val="00DE6334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02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91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5DF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27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42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F82BA4-3C18-4474-8A79-28FFE531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437</TotalTime>
  <Pages>2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6753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R1-167563 On Categorization of Multiple Access Candidates</dc:title>
  <dc:subject/>
  <dc:creator>InterDigital</dc:creator>
  <cp:keywords/>
  <dc:description/>
  <cp:lastModifiedBy>Nayeb Nazar, Shahrokh</cp:lastModifiedBy>
  <cp:revision>31</cp:revision>
  <cp:lastPrinted>2014-08-07T20:35:00Z</cp:lastPrinted>
  <dcterms:created xsi:type="dcterms:W3CDTF">2016-08-08T14:46:00Z</dcterms:created>
  <dcterms:modified xsi:type="dcterms:W3CDTF">2016-08-12T17:32:00Z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